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E4D83" w14:textId="77777777" w:rsidR="00353811" w:rsidRDefault="00353811" w:rsidP="00DF614C">
      <w:pPr>
        <w:tabs>
          <w:tab w:val="num" w:pos="720"/>
        </w:tabs>
        <w:spacing w:line="278" w:lineRule="auto"/>
        <w:ind w:left="720" w:hanging="360"/>
      </w:pPr>
    </w:p>
    <w:p w14:paraId="78A62125" w14:textId="3FAC1ECF" w:rsidR="00DF614C" w:rsidRDefault="00DF614C" w:rsidP="00DF614C">
      <w:pPr>
        <w:numPr>
          <w:ilvl w:val="0"/>
          <w:numId w:val="7"/>
        </w:numPr>
        <w:spacing w:line="278" w:lineRule="auto"/>
      </w:pPr>
      <w:r w:rsidRPr="00080066">
        <w:rPr>
          <w:b/>
          <w:bCs/>
        </w:rPr>
        <w:t>Contexto da Empresa</w:t>
      </w:r>
      <w:r w:rsidRPr="00080066">
        <w:t xml:space="preserve">: </w:t>
      </w:r>
      <w:r>
        <w:t>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1C7903B7" w14:textId="77777777" w:rsidR="00296F23" w:rsidRPr="00296F23" w:rsidRDefault="00DF614C" w:rsidP="00296F23">
      <w:pPr>
        <w:numPr>
          <w:ilvl w:val="0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​</w:t>
      </w:r>
      <w:r w:rsidR="00297A7D" w:rsidRPr="00296F23">
        <w:rPr>
          <w:b/>
          <w:bCs/>
        </w:rPr>
        <w:t xml:space="preserve"> </w:t>
      </w:r>
      <w:r w:rsidR="00296F23" w:rsidRPr="00296F23">
        <w:rPr>
          <w:b/>
          <w:bCs/>
        </w:rPr>
        <w:t>Suas operações comerciais estão segmentadas em quatro frentes principais:</w:t>
      </w:r>
    </w:p>
    <w:p w14:paraId="699047D0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t>Vendas de Produtos Engenheirados</w:t>
      </w:r>
    </w:p>
    <w:p w14:paraId="5F1FE993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t>Vendas de Produtos Seriados</w:t>
      </w:r>
    </w:p>
    <w:p w14:paraId="6650A5A2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t>Vendas de Peças</w:t>
      </w:r>
    </w:p>
    <w:p w14:paraId="3EEF3402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t>Vendas de Serviços</w:t>
      </w:r>
    </w:p>
    <w:p w14:paraId="79AB09BD" w14:textId="77777777" w:rsidR="00296F23" w:rsidRPr="00296F23" w:rsidRDefault="004D56EB" w:rsidP="00296F23">
      <w:pPr>
        <w:spacing w:line="278" w:lineRule="auto"/>
      </w:pPr>
      <w:r>
        <w:pict w14:anchorId="3FC82E35">
          <v:rect id="_x0000_i1030" style="width:0;height:1.5pt" o:hralign="center" o:hrstd="t" o:hr="t" fillcolor="#a0a0a0" stroked="f"/>
        </w:pict>
      </w:r>
    </w:p>
    <w:p w14:paraId="31A18FC5" w14:textId="1A4157D9" w:rsidR="00296F23" w:rsidRPr="00296F23" w:rsidRDefault="00296F23" w:rsidP="00296F23">
      <w:pPr>
        <w:spacing w:line="278" w:lineRule="auto"/>
        <w:rPr>
          <w:b/>
          <w:bCs/>
        </w:rPr>
      </w:pPr>
      <w:r w:rsidRPr="00296F23">
        <w:rPr>
          <w:b/>
          <w:bCs/>
        </w:rPr>
        <w:t>VISÃO ATUAL DO PROCESSO DE VENDAS NO ERP</w:t>
      </w:r>
    </w:p>
    <w:p w14:paraId="1E155900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Funcionalidades Existentes</w:t>
      </w:r>
    </w:p>
    <w:p w14:paraId="34042613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Criação, edição e consulta de orçamentos, integrando produtos e serviços.</w:t>
      </w:r>
    </w:p>
    <w:p w14:paraId="1E356EE9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Conversão direta de orçamentos em pedidos de venda.</w:t>
      </w:r>
    </w:p>
    <w:p w14:paraId="02ECA97B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Aplicação de regras de aprovação por percentual de desconto.</w:t>
      </w:r>
    </w:p>
    <w:p w14:paraId="4C2E7613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Geração de propostas comerciais automáticas (PDF).</w:t>
      </w:r>
    </w:p>
    <w:p w14:paraId="2D749F0E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Visualização de custos e simulação de margens e preços.</w:t>
      </w:r>
    </w:p>
    <w:p w14:paraId="6E06B8FF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Múltiplas tabelas de preços e políticas comerciais personalizadas por cliente.</w:t>
      </w:r>
    </w:p>
    <w:p w14:paraId="12F3F178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Estruturação de kits/composições via ficha técnica.</w:t>
      </w:r>
    </w:p>
    <w:p w14:paraId="3383528D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</w:pPr>
      <w:r w:rsidRPr="00296F23">
        <w:t>Operações específicas por segmento:</w:t>
      </w:r>
    </w:p>
    <w:p w14:paraId="5002A96A" w14:textId="77777777" w:rsidR="00296F23" w:rsidRPr="00296F23" w:rsidRDefault="00296F23" w:rsidP="00296F23">
      <w:pPr>
        <w:numPr>
          <w:ilvl w:val="0"/>
          <w:numId w:val="7"/>
        </w:numPr>
        <w:tabs>
          <w:tab w:val="num" w:pos="1440"/>
        </w:tabs>
        <w:spacing w:line="278" w:lineRule="auto"/>
      </w:pPr>
      <w:r w:rsidRPr="00296F23">
        <w:rPr>
          <w:b/>
          <w:bCs/>
        </w:rPr>
        <w:t>Engenheirados/Seriados:</w:t>
      </w:r>
      <w:r w:rsidRPr="00296F23">
        <w:t xml:space="preserve"> plano mestre de produção, cadastro de ficha técnica, adequação de produtos.</w:t>
      </w:r>
    </w:p>
    <w:p w14:paraId="112A1835" w14:textId="77777777" w:rsidR="00296F23" w:rsidRPr="00296F23" w:rsidRDefault="00296F23" w:rsidP="00296F23">
      <w:pPr>
        <w:numPr>
          <w:ilvl w:val="0"/>
          <w:numId w:val="7"/>
        </w:numPr>
        <w:tabs>
          <w:tab w:val="num" w:pos="1440"/>
        </w:tabs>
        <w:spacing w:line="278" w:lineRule="auto"/>
      </w:pPr>
      <w:r w:rsidRPr="00296F23">
        <w:rPr>
          <w:b/>
          <w:bCs/>
        </w:rPr>
        <w:t>Peças:</w:t>
      </w:r>
      <w:r w:rsidRPr="00296F23">
        <w:t xml:space="preserve"> alto volume (300 orçamentos/mês), consulta de produtos e cadastro de cidades.</w:t>
      </w:r>
    </w:p>
    <w:p w14:paraId="16EF74C9" w14:textId="77777777" w:rsidR="00296F23" w:rsidRPr="00296F23" w:rsidRDefault="00296F23" w:rsidP="00296F23">
      <w:pPr>
        <w:numPr>
          <w:ilvl w:val="0"/>
          <w:numId w:val="7"/>
        </w:numPr>
        <w:tabs>
          <w:tab w:val="num" w:pos="1440"/>
        </w:tabs>
        <w:spacing w:line="278" w:lineRule="auto"/>
      </w:pPr>
      <w:r w:rsidRPr="00296F23">
        <w:rPr>
          <w:b/>
          <w:bCs/>
        </w:rPr>
        <w:t>Serviços:</w:t>
      </w:r>
      <w:r w:rsidRPr="00296F23">
        <w:t xml:space="preserve"> criação de engenharias, adequação de produtos.</w:t>
      </w:r>
    </w:p>
    <w:p w14:paraId="7B5FFA17" w14:textId="77777777" w:rsidR="00296F23" w:rsidRPr="00296F23" w:rsidRDefault="004D56EB" w:rsidP="00296F23">
      <w:pPr>
        <w:spacing w:line="278" w:lineRule="auto"/>
        <w:ind w:left="360"/>
      </w:pPr>
      <w:r>
        <w:pict w14:anchorId="7DA17DB8">
          <v:rect id="_x0000_i1026" style="width:0;height:1.5pt" o:hralign="center" o:hrstd="t" o:hr="t" fillcolor="#a0a0a0" stroked="f"/>
        </w:pict>
      </w:r>
    </w:p>
    <w:p w14:paraId="2C0A319A" w14:textId="1149F265" w:rsidR="00296F23" w:rsidRPr="00296F23" w:rsidRDefault="00296F23" w:rsidP="00296F23">
      <w:pPr>
        <w:spacing w:line="278" w:lineRule="auto"/>
        <w:rPr>
          <w:b/>
          <w:bCs/>
        </w:rPr>
      </w:pPr>
      <w:r w:rsidRPr="00296F23">
        <w:rPr>
          <w:b/>
          <w:bCs/>
        </w:rPr>
        <w:t>DEFICIÊNCIAS IDENTIFICADAS</w:t>
      </w:r>
    </w:p>
    <w:p w14:paraId="1E1DB47E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Funcionais</w:t>
      </w:r>
    </w:p>
    <w:p w14:paraId="74A20D8D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Envio de propostas</w:t>
      </w:r>
      <w:r w:rsidRPr="00296F23">
        <w:t xml:space="preserve"> precisa ser feito manualmente, fora do ERP.</w:t>
      </w:r>
    </w:p>
    <w:p w14:paraId="07EEDAE1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Validade de proposta</w:t>
      </w:r>
      <w:r w:rsidRPr="00296F23">
        <w:t xml:space="preserve"> sem controle automático.</w:t>
      </w:r>
    </w:p>
    <w:p w14:paraId="714F9891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lastRenderedPageBreak/>
        <w:t>Controle de comissões</w:t>
      </w:r>
      <w:r w:rsidRPr="00296F23">
        <w:t xml:space="preserve"> inexistente (feito em planilhas).</w:t>
      </w:r>
    </w:p>
    <w:p w14:paraId="159CE0AC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Histórico de orçamentos perdidos</w:t>
      </w:r>
      <w:r w:rsidRPr="00296F23">
        <w:t xml:space="preserve"> não padronizado.</w:t>
      </w:r>
    </w:p>
    <w:p w14:paraId="3E63F2D6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Metas de vendas</w:t>
      </w:r>
      <w:r w:rsidRPr="00296F23">
        <w:t xml:space="preserve"> controladas fora do ERP.</w:t>
      </w:r>
    </w:p>
    <w:p w14:paraId="1B67D91B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Relatórios analíticos</w:t>
      </w:r>
      <w:r w:rsidRPr="00296F23">
        <w:t xml:space="preserve"> inexistentes no sistema (análises são manuais).</w:t>
      </w:r>
    </w:p>
    <w:p w14:paraId="7A00A0B8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Campanhas de vendas</w:t>
      </w:r>
      <w:r w:rsidRPr="00296F23">
        <w:t xml:space="preserve"> não parametrizáveis no ERP.</w:t>
      </w:r>
    </w:p>
    <w:p w14:paraId="0522B0BA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Problemas Operacionais por Segmento</w:t>
      </w:r>
    </w:p>
    <w:p w14:paraId="1EE2890B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Engenheirados / Seriados / Serviços:</w:t>
      </w:r>
    </w:p>
    <w:p w14:paraId="73B02AAF" w14:textId="77777777" w:rsidR="00296F23" w:rsidRPr="00296F23" w:rsidRDefault="00296F23" w:rsidP="003471F9">
      <w:pPr>
        <w:numPr>
          <w:ilvl w:val="3"/>
          <w:numId w:val="7"/>
        </w:numPr>
        <w:spacing w:line="278" w:lineRule="auto"/>
      </w:pPr>
      <w:r w:rsidRPr="00296F23">
        <w:t xml:space="preserve">Desconto nem sempre aplicado corretamente ao </w:t>
      </w:r>
      <w:proofErr w:type="gramStart"/>
      <w:r w:rsidRPr="00296F23">
        <w:t>criar novos</w:t>
      </w:r>
      <w:proofErr w:type="gramEnd"/>
      <w:r w:rsidRPr="00296F23">
        <w:t xml:space="preserve"> itens.</w:t>
      </w:r>
    </w:p>
    <w:p w14:paraId="4862648C" w14:textId="77777777" w:rsidR="00296F23" w:rsidRPr="00296F23" w:rsidRDefault="00296F23" w:rsidP="003471F9">
      <w:pPr>
        <w:numPr>
          <w:ilvl w:val="3"/>
          <w:numId w:val="7"/>
        </w:numPr>
        <w:spacing w:line="278" w:lineRule="auto"/>
      </w:pPr>
      <w:r w:rsidRPr="00296F23">
        <w:t>Limite de 999 horas por linha no orçamento (necessidade de dividir em várias linhas).</w:t>
      </w:r>
    </w:p>
    <w:p w14:paraId="01B83B23" w14:textId="77777777" w:rsidR="00296F23" w:rsidRPr="00296F23" w:rsidRDefault="00296F23" w:rsidP="003471F9">
      <w:pPr>
        <w:numPr>
          <w:ilvl w:val="2"/>
          <w:numId w:val="7"/>
        </w:numPr>
        <w:spacing w:line="278" w:lineRule="auto"/>
      </w:pPr>
      <w:r w:rsidRPr="00296F23">
        <w:rPr>
          <w:b/>
          <w:bCs/>
        </w:rPr>
        <w:t>Peças:</w:t>
      </w:r>
    </w:p>
    <w:p w14:paraId="13C14CE3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t>Valores de itens genéricos não se mantêm no orçamento ao reabrir.</w:t>
      </w:r>
    </w:p>
    <w:p w14:paraId="79AF6985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t>Desconto limitado a 2 casas decimais, gerando divergências de centavos.</w:t>
      </w:r>
    </w:p>
    <w:p w14:paraId="597007FB" w14:textId="77777777" w:rsidR="00296F23" w:rsidRPr="00296F23" w:rsidRDefault="00296F23" w:rsidP="00296F23">
      <w:pPr>
        <w:numPr>
          <w:ilvl w:val="2"/>
          <w:numId w:val="7"/>
        </w:numPr>
        <w:spacing w:line="278" w:lineRule="auto"/>
      </w:pPr>
      <w:r w:rsidRPr="00296F23">
        <w:t>Alta demanda dificulta alimentação do CRM.</w:t>
      </w:r>
    </w:p>
    <w:p w14:paraId="39EEFAFB" w14:textId="77777777" w:rsidR="00296F23" w:rsidRPr="00296F23" w:rsidRDefault="004D56EB" w:rsidP="00296F23">
      <w:pPr>
        <w:spacing w:line="278" w:lineRule="auto"/>
      </w:pPr>
      <w:r>
        <w:pict w14:anchorId="3760ED36">
          <v:rect id="_x0000_i1027" style="width:0;height:1.5pt" o:hralign="center" o:hrstd="t" o:hr="t" fillcolor="#a0a0a0" stroked="f"/>
        </w:pict>
      </w:r>
    </w:p>
    <w:p w14:paraId="201F3E03" w14:textId="00ACB659" w:rsidR="00296F23" w:rsidRPr="00296F23" w:rsidRDefault="00296F23" w:rsidP="00296F23">
      <w:pPr>
        <w:spacing w:line="278" w:lineRule="auto"/>
        <w:rPr>
          <w:b/>
          <w:bCs/>
        </w:rPr>
      </w:pPr>
      <w:r w:rsidRPr="00296F23">
        <w:rPr>
          <w:b/>
          <w:bCs/>
        </w:rPr>
        <w:t>CENÁRIO IDEAL (RECOMENDAÇÕES)</w:t>
      </w:r>
    </w:p>
    <w:p w14:paraId="699AAFDC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Integração e Automação</w:t>
      </w:r>
    </w:p>
    <w:p w14:paraId="6E5982A8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Integração nativa com CRM</w:t>
      </w:r>
      <w:r w:rsidRPr="00296F23">
        <w:t xml:space="preserve"> (ex.: </w:t>
      </w:r>
      <w:proofErr w:type="spellStart"/>
      <w:r w:rsidRPr="00296F23">
        <w:t>Pipedrive</w:t>
      </w:r>
      <w:proofErr w:type="spellEnd"/>
      <w:r w:rsidRPr="00296F23">
        <w:t>) para eliminar retrabalho e alimentar pipeline automaticamente.</w:t>
      </w:r>
    </w:p>
    <w:p w14:paraId="7AF64AE8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Envio automático de propostas</w:t>
      </w:r>
      <w:r w:rsidRPr="00296F23">
        <w:t xml:space="preserve"> por e-mail diretamente do ERP.</w:t>
      </w:r>
    </w:p>
    <w:p w14:paraId="55A4AB6E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Controle automático de validade de propostas</w:t>
      </w:r>
      <w:r w:rsidRPr="00296F23">
        <w:t>, com alertas para follow-up.</w:t>
      </w:r>
    </w:p>
    <w:p w14:paraId="29516C43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Painel de acompanhamento de orçamentos perdidos</w:t>
      </w:r>
      <w:r w:rsidRPr="00296F23">
        <w:t>, com motivos padronizados.</w:t>
      </w:r>
    </w:p>
    <w:p w14:paraId="33B2FCE4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Gestão e Análise</w:t>
      </w:r>
    </w:p>
    <w:p w14:paraId="749C734B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Controle interno de comissões</w:t>
      </w:r>
      <w:r w:rsidRPr="00296F23">
        <w:t>, metas e indicadores por vendedor/região.</w:t>
      </w:r>
    </w:p>
    <w:p w14:paraId="30FFF47D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Dashboards e relatórios analíticos</w:t>
      </w:r>
      <w:r w:rsidRPr="00296F23">
        <w:t xml:space="preserve"> integrados, com filtros por cliente, produto, vendedor e período.</w:t>
      </w:r>
    </w:p>
    <w:p w14:paraId="66533D25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Registro histórico centralizado</w:t>
      </w:r>
      <w:r w:rsidRPr="00296F23">
        <w:t xml:space="preserve"> de negociações e alterações nos orçamentos.</w:t>
      </w:r>
    </w:p>
    <w:p w14:paraId="225D9733" w14:textId="77777777" w:rsidR="00296F23" w:rsidRPr="00296F23" w:rsidRDefault="00296F23" w:rsidP="00296F23">
      <w:pPr>
        <w:numPr>
          <w:ilvl w:val="0"/>
          <w:numId w:val="7"/>
        </w:numPr>
        <w:spacing w:line="278" w:lineRule="auto"/>
        <w:rPr>
          <w:b/>
          <w:bCs/>
        </w:rPr>
      </w:pPr>
      <w:r w:rsidRPr="00296F23">
        <w:rPr>
          <w:b/>
          <w:bCs/>
        </w:rPr>
        <w:t>Melhoria de Processos</w:t>
      </w:r>
    </w:p>
    <w:p w14:paraId="7B7E426F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t xml:space="preserve">Eliminação do limite de </w:t>
      </w:r>
      <w:r w:rsidRPr="00296F23">
        <w:rPr>
          <w:b/>
          <w:bCs/>
        </w:rPr>
        <w:t>999 horas</w:t>
      </w:r>
      <w:r w:rsidRPr="00296F23">
        <w:t xml:space="preserve"> por linha no orçamento.</w:t>
      </w:r>
    </w:p>
    <w:p w14:paraId="35C7A465" w14:textId="77777777" w:rsidR="00296F23" w:rsidRPr="00296F23" w:rsidRDefault="00296F23" w:rsidP="00296F23">
      <w:pPr>
        <w:numPr>
          <w:ilvl w:val="1"/>
          <w:numId w:val="7"/>
        </w:numPr>
        <w:spacing w:line="278" w:lineRule="auto"/>
      </w:pPr>
      <w:r w:rsidRPr="00296F23">
        <w:lastRenderedPageBreak/>
        <w:t xml:space="preserve">Ajuste automático de </w:t>
      </w:r>
      <w:r w:rsidRPr="00296F23">
        <w:rPr>
          <w:b/>
          <w:bCs/>
        </w:rPr>
        <w:t>valores e descontos</w:t>
      </w:r>
      <w:r w:rsidRPr="00296F23">
        <w:t xml:space="preserve"> para evitar divergências.</w:t>
      </w:r>
    </w:p>
    <w:p w14:paraId="068B5B4C" w14:textId="4D169510" w:rsidR="00DF614C" w:rsidRDefault="00296F23" w:rsidP="00296F23">
      <w:pPr>
        <w:numPr>
          <w:ilvl w:val="1"/>
          <w:numId w:val="7"/>
        </w:numPr>
        <w:spacing w:line="278" w:lineRule="auto"/>
      </w:pPr>
      <w:r w:rsidRPr="00296F23">
        <w:rPr>
          <w:b/>
          <w:bCs/>
        </w:rPr>
        <w:t>Parâmetros flexíveis para campanhas de vendas</w:t>
      </w:r>
      <w:r w:rsidRPr="00296F23">
        <w:t>, promoções e políticas comerciais sazonais.</w:t>
      </w:r>
    </w:p>
    <w:p w14:paraId="5E5E87E0" w14:textId="351CC2D1" w:rsidR="007B561F" w:rsidRPr="00080066" w:rsidRDefault="007B561F" w:rsidP="00296F23">
      <w:pPr>
        <w:numPr>
          <w:ilvl w:val="1"/>
          <w:numId w:val="7"/>
        </w:numPr>
        <w:spacing w:line="278" w:lineRule="auto"/>
      </w:pPr>
      <w:r>
        <w:t>Integração entre estoque e Mercado Livre garantindo a veracidade das informações em tempo real.</w:t>
      </w:r>
    </w:p>
    <w:sectPr w:rsidR="007B561F" w:rsidRPr="0008006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DEC5" w14:textId="77777777" w:rsidR="00174851" w:rsidRDefault="00174851" w:rsidP="00DC609E">
      <w:pPr>
        <w:spacing w:after="0" w:line="240" w:lineRule="auto"/>
      </w:pPr>
      <w:r>
        <w:separator/>
      </w:r>
    </w:p>
  </w:endnote>
  <w:endnote w:type="continuationSeparator" w:id="0">
    <w:p w14:paraId="35A35040" w14:textId="77777777" w:rsidR="00174851" w:rsidRDefault="00174851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D39A5" w14:textId="77777777" w:rsidR="00174851" w:rsidRDefault="00174851" w:rsidP="00DC609E">
      <w:pPr>
        <w:spacing w:after="0" w:line="240" w:lineRule="auto"/>
      </w:pPr>
      <w:r>
        <w:separator/>
      </w:r>
    </w:p>
  </w:footnote>
  <w:footnote w:type="continuationSeparator" w:id="0">
    <w:p w14:paraId="26E1CAD8" w14:textId="77777777" w:rsidR="00174851" w:rsidRDefault="00174851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1F70C313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2045981079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5162E5">
      <w:rPr>
        <w:b/>
        <w:bCs/>
        <w:color w:val="1F3864" w:themeColor="accent1" w:themeShade="80"/>
        <w:sz w:val="28"/>
        <w:szCs w:val="28"/>
        <w:u w:val="single"/>
      </w:rPr>
      <w:t xml:space="preserve">Vendas </w:t>
    </w:r>
  </w:p>
  <w:p w14:paraId="7BDF9CED" w14:textId="4B087B58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353811">
      <w:rPr>
        <w:sz w:val="28"/>
        <w:szCs w:val="28"/>
      </w:rPr>
      <w:t>Departamento Comercial</w:t>
    </w:r>
    <w:r w:rsidR="00AB15D1">
      <w:rPr>
        <w:sz w:val="28"/>
        <w:szCs w:val="28"/>
      </w:rPr>
      <w:t xml:space="preserve">                       </w:t>
    </w:r>
    <w:r w:rsidR="00F86EFA">
      <w:rPr>
        <w:sz w:val="28"/>
        <w:szCs w:val="28"/>
      </w:rPr>
      <w:t xml:space="preserve">         Data: </w:t>
    </w:r>
    <w:r w:rsidR="003471F9">
      <w:rPr>
        <w:sz w:val="28"/>
        <w:szCs w:val="28"/>
      </w:rPr>
      <w:t>11</w:t>
    </w:r>
    <w:r w:rsidR="00F86EFA">
      <w:rPr>
        <w:sz w:val="28"/>
        <w:szCs w:val="28"/>
      </w:rPr>
      <w:t>/</w:t>
    </w:r>
    <w:r w:rsidR="00353811">
      <w:rPr>
        <w:sz w:val="28"/>
        <w:szCs w:val="28"/>
      </w:rPr>
      <w:t>0</w:t>
    </w:r>
    <w:r w:rsidR="003471F9">
      <w:rPr>
        <w:sz w:val="28"/>
        <w:szCs w:val="28"/>
      </w:rPr>
      <w:t>8</w:t>
    </w:r>
    <w:r w:rsidR="00F86EFA">
      <w:rPr>
        <w:sz w:val="28"/>
        <w:szCs w:val="28"/>
      </w:rPr>
      <w:t>/</w:t>
    </w:r>
    <w:r w:rsidR="0035381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A1EBA"/>
    <w:multiLevelType w:val="multilevel"/>
    <w:tmpl w:val="E074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45739"/>
    <w:multiLevelType w:val="multilevel"/>
    <w:tmpl w:val="FAAA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F62FEB"/>
    <w:multiLevelType w:val="multilevel"/>
    <w:tmpl w:val="31CEF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6E41C3"/>
    <w:multiLevelType w:val="multilevel"/>
    <w:tmpl w:val="55BA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ED52F1"/>
    <w:multiLevelType w:val="multilevel"/>
    <w:tmpl w:val="62166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0C4CF2"/>
    <w:multiLevelType w:val="multilevel"/>
    <w:tmpl w:val="286C0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FA7AE4"/>
    <w:multiLevelType w:val="multilevel"/>
    <w:tmpl w:val="908A7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10"/>
  </w:num>
  <w:num w:numId="2" w16cid:durableId="812219175">
    <w:abstractNumId w:val="11"/>
  </w:num>
  <w:num w:numId="3" w16cid:durableId="329140416">
    <w:abstractNumId w:val="2"/>
  </w:num>
  <w:num w:numId="4" w16cid:durableId="57672862">
    <w:abstractNumId w:val="3"/>
  </w:num>
  <w:num w:numId="5" w16cid:durableId="1308974851">
    <w:abstractNumId w:val="9"/>
  </w:num>
  <w:num w:numId="6" w16cid:durableId="1163550008">
    <w:abstractNumId w:val="13"/>
  </w:num>
  <w:num w:numId="7" w16cid:durableId="1459834186">
    <w:abstractNumId w:val="8"/>
  </w:num>
  <w:num w:numId="8" w16cid:durableId="231161492">
    <w:abstractNumId w:val="4"/>
  </w:num>
  <w:num w:numId="9" w16cid:durableId="1772049169">
    <w:abstractNumId w:val="12"/>
  </w:num>
  <w:num w:numId="10" w16cid:durableId="1322082340">
    <w:abstractNumId w:val="0"/>
  </w:num>
  <w:num w:numId="11" w16cid:durableId="1754663334">
    <w:abstractNumId w:val="1"/>
  </w:num>
  <w:num w:numId="12" w16cid:durableId="1729914418">
    <w:abstractNumId w:val="5"/>
  </w:num>
  <w:num w:numId="13" w16cid:durableId="463357297">
    <w:abstractNumId w:val="7"/>
  </w:num>
  <w:num w:numId="14" w16cid:durableId="18491286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105F0"/>
    <w:rsid w:val="00117CCD"/>
    <w:rsid w:val="0013401B"/>
    <w:rsid w:val="00140396"/>
    <w:rsid w:val="00174851"/>
    <w:rsid w:val="001875BE"/>
    <w:rsid w:val="001A1115"/>
    <w:rsid w:val="001B3832"/>
    <w:rsid w:val="001D46D4"/>
    <w:rsid w:val="001E3807"/>
    <w:rsid w:val="001E6785"/>
    <w:rsid w:val="00217E4C"/>
    <w:rsid w:val="00296F23"/>
    <w:rsid w:val="00297A7D"/>
    <w:rsid w:val="002B40D7"/>
    <w:rsid w:val="002C0ED2"/>
    <w:rsid w:val="002C1BB0"/>
    <w:rsid w:val="00316B88"/>
    <w:rsid w:val="003471F9"/>
    <w:rsid w:val="00353811"/>
    <w:rsid w:val="0035420E"/>
    <w:rsid w:val="00360289"/>
    <w:rsid w:val="00381FA8"/>
    <w:rsid w:val="003D1D08"/>
    <w:rsid w:val="003E1741"/>
    <w:rsid w:val="00403AA9"/>
    <w:rsid w:val="004048FC"/>
    <w:rsid w:val="004B4F9B"/>
    <w:rsid w:val="004C2589"/>
    <w:rsid w:val="004C4AEB"/>
    <w:rsid w:val="004D56EB"/>
    <w:rsid w:val="004D6914"/>
    <w:rsid w:val="004E3B5E"/>
    <w:rsid w:val="004F0F54"/>
    <w:rsid w:val="004F1A0E"/>
    <w:rsid w:val="004F51DE"/>
    <w:rsid w:val="0051372E"/>
    <w:rsid w:val="005162E5"/>
    <w:rsid w:val="00575E55"/>
    <w:rsid w:val="0057774E"/>
    <w:rsid w:val="005A1FD0"/>
    <w:rsid w:val="006012B3"/>
    <w:rsid w:val="00622908"/>
    <w:rsid w:val="006F62CC"/>
    <w:rsid w:val="00704950"/>
    <w:rsid w:val="00742778"/>
    <w:rsid w:val="007A3396"/>
    <w:rsid w:val="007A4211"/>
    <w:rsid w:val="007B05B3"/>
    <w:rsid w:val="007B47E4"/>
    <w:rsid w:val="007B561F"/>
    <w:rsid w:val="007B6ED0"/>
    <w:rsid w:val="007C14F8"/>
    <w:rsid w:val="007F0B5C"/>
    <w:rsid w:val="007F7AB0"/>
    <w:rsid w:val="00804BB9"/>
    <w:rsid w:val="008317FB"/>
    <w:rsid w:val="008426A0"/>
    <w:rsid w:val="008A0641"/>
    <w:rsid w:val="008A49DC"/>
    <w:rsid w:val="008F20D3"/>
    <w:rsid w:val="00900D26"/>
    <w:rsid w:val="009971F2"/>
    <w:rsid w:val="009A0F29"/>
    <w:rsid w:val="009F38E0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D427E"/>
    <w:rsid w:val="00C50EAF"/>
    <w:rsid w:val="00C53758"/>
    <w:rsid w:val="00C628A1"/>
    <w:rsid w:val="00C648C5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DE4DF3"/>
    <w:rsid w:val="00DF614C"/>
    <w:rsid w:val="00E20DED"/>
    <w:rsid w:val="00E53E22"/>
    <w:rsid w:val="00E84AFA"/>
    <w:rsid w:val="00E85881"/>
    <w:rsid w:val="00EC3AC3"/>
    <w:rsid w:val="00ED3329"/>
    <w:rsid w:val="00F2111D"/>
    <w:rsid w:val="00F66FA6"/>
    <w:rsid w:val="00F75909"/>
    <w:rsid w:val="00F76A36"/>
    <w:rsid w:val="00F86EFA"/>
    <w:rsid w:val="00F911EB"/>
    <w:rsid w:val="00FB3B23"/>
    <w:rsid w:val="00FB55F9"/>
    <w:rsid w:val="00FC7A38"/>
    <w:rsid w:val="00FE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21754C0F"/>
  <w15:chartTrackingRefBased/>
  <w15:docId w15:val="{BFA8CE7C-6997-4A7C-972B-C1EDAE9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96F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96F2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96F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487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3</cp:revision>
  <cp:lastPrinted>2023-10-24T19:03:00Z</cp:lastPrinted>
  <dcterms:created xsi:type="dcterms:W3CDTF">2025-08-11T14:05:00Z</dcterms:created>
  <dcterms:modified xsi:type="dcterms:W3CDTF">2025-08-12T20:20:00Z</dcterms:modified>
</cp:coreProperties>
</file>